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360BC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60BCD" w:rsidRDefault="00360BCD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8pt;margin-top:8.4pt;width:500.25pt;height:729.35pt;z-index:251652096" o:allowincell="f" filled="f" stroked="f">
                  <v:textbox style="mso-next-textbox:#_x0000_s1026">
                    <w:txbxContent>
                      <w:p w:rsidR="00360BCD" w:rsidRPr="00942142" w:rsidRDefault="00360BCD" w:rsidP="00657F6C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ЛАВА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7.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ОСНОВНЫЕ ТЕХНИКО-ЭКОНОМИЧЕСКИЕ ПОКАЗАТЕЛИ </w:t>
                        </w:r>
                      </w:p>
                      <w:p w:rsidR="00360BCD" w:rsidRPr="00C63A52" w:rsidRDefault="00360BCD" w:rsidP="00576B84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7.1.1. Динамика земель сельского поселения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Маядыко</w:t>
                        </w: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вский сельсовет </w:t>
                        </w:r>
                      </w:p>
                      <w:tbl>
                        <w:tblPr>
                          <w:tblW w:w="10935" w:type="dxa"/>
                          <w:tblInd w:w="-106" w:type="dxa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717"/>
                          <w:gridCol w:w="5531"/>
                          <w:gridCol w:w="1872"/>
                          <w:gridCol w:w="1723"/>
                          <w:gridCol w:w="1092"/>
                        </w:tblGrid>
                        <w:tr w:rsidR="00360BCD" w:rsidRPr="00C63A52">
                          <w:trPr>
                            <w:gridAfter w:val="1"/>
                            <w:wAfter w:w="1092" w:type="dxa"/>
                            <w:trHeight w:val="135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№ п.п.</w:t>
                              </w: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 земель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Сущ.положение на момент проектирования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 учетом проектных предложений</w:t>
                              </w:r>
                            </w:p>
                          </w:tc>
                        </w:tr>
                        <w:tr w:rsidR="00360BCD" w:rsidRPr="00C63A52">
                          <w:trPr>
                            <w:gridAfter w:val="1"/>
                            <w:wAfter w:w="1092" w:type="dxa"/>
                            <w:trHeight w:val="111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Динамика земель в границах населенных пунктов сельского поселения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228,2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342,3</w:t>
                              </w:r>
                            </w:p>
                          </w:tc>
                        </w:tr>
                        <w:tr w:rsidR="00360BCD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жилой застройки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125,2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109,2</w:t>
                              </w: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сельхозназн. 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109,2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включаемые  в границы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141,6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исключаемые  из границ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27,5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Параметры зеленых зон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31,5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35,1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5F4511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промышленно-коммунальных и сельскохозяйственных объектов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10,9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территорий санитарной очистки кладбищ,полигонов ТБО,скотомогильников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0,6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hRule="exact" w:val="10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овощеводства,овощи открытого,закрытого грунта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садоводства (фруктово-ягодные)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63,0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растениеводства (лекарственные травы</w:t>
                              </w: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железнодорожного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водного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рекреаций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9A5D34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2</w:t>
                              </w:r>
                              <w:r w:rsidRPr="009A5D34">
                                <w:rPr>
                                  <w:rFonts w:ascii="Arial" w:hAnsi="Arial" w:cs="Arial"/>
                                  <w:u w:val="single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3</w:t>
                              </w:r>
                            </w:p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9A5D34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9A5D34">
                                <w:rPr>
                                  <w:rFonts w:ascii="Arial" w:hAnsi="Arial" w:cs="Arial"/>
                                  <w:u w:val="single"/>
                                </w:rPr>
                                <w:t>23,5</w:t>
                              </w:r>
                            </w:p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112,4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федерального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регионального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9A5D34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9A5D34">
                                <w:rPr>
                                  <w:rFonts w:ascii="Arial" w:hAnsi="Arial" w:cs="Arial"/>
                                  <w:u w:val="single"/>
                                </w:rPr>
                                <w:t>4,9</w:t>
                              </w:r>
                            </w:p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межмуниципального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муниципального и местного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2,3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9A5D34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9A5D34">
                                <w:rPr>
                                  <w:rFonts w:ascii="Arial" w:hAnsi="Arial" w:cs="Arial"/>
                                  <w:u w:val="single"/>
                                </w:rPr>
                                <w:t>14,6</w:t>
                              </w:r>
                            </w:p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75,4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spacing w:val="-1"/>
                                </w:rPr>
                                <w:t>Динамика развития населенных пунктов сельского поселения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360BCD" w:rsidRPr="00C63A52" w:rsidRDefault="00360BCD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360BCD" w:rsidRDefault="00360BCD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60BCD" w:rsidRPr="00942142" w:rsidRDefault="00360BCD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.2.1.  Первая очередь строительства. Объем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ы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первоочередного строительства.</w:t>
                        </w:r>
                      </w:p>
                      <w:p w:rsidR="00360BCD" w:rsidRPr="00942142" w:rsidRDefault="00360BCD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60BCD" w:rsidRDefault="00360BCD" w:rsidP="000350C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Объем нового жилищного строительства </w:t>
                        </w:r>
                      </w:p>
                      <w:p w:rsidR="00360BCD" w:rsidRPr="00942142" w:rsidRDefault="00360BCD" w:rsidP="000350C0">
                        <w:pPr>
                          <w:ind w:firstLine="56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6096"/>
                          <w:gridCol w:w="2898"/>
                        </w:tblGrid>
                        <w:tr w:rsidR="00360BCD" w:rsidRPr="00942142">
                          <w:trPr>
                            <w:trHeight w:val="514"/>
                          </w:trPr>
                          <w:tc>
                            <w:tcPr>
                              <w:tcW w:w="6096" w:type="dxa"/>
                            </w:tcPr>
                            <w:p w:rsidR="00360BCD" w:rsidRPr="000B2318" w:rsidRDefault="00360BCD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360BCD" w:rsidRPr="000B2318" w:rsidRDefault="00360BCD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Объем строительства, тм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  <w:vertAlign w:val="superscript"/>
                                </w:rPr>
                                <w:t xml:space="preserve">2 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общая площадь</w:t>
                              </w:r>
                            </w:p>
                          </w:tc>
                        </w:tr>
                        <w:tr w:rsidR="00360BCD" w:rsidRPr="00942142">
                          <w:trPr>
                            <w:trHeight w:val="454"/>
                          </w:trPr>
                          <w:tc>
                            <w:tcPr>
                              <w:tcW w:w="6096" w:type="dxa"/>
                            </w:tcPr>
                            <w:p w:rsidR="00360BCD" w:rsidRPr="00A26A85" w:rsidRDefault="00360BCD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Маядыко</w:t>
                              </w:r>
                              <w:r w:rsidRPr="00A26A85">
                                <w:rPr>
                                  <w:rFonts w:ascii="Arial" w:hAnsi="Arial" w:cs="Arial"/>
                                </w:rPr>
                                <w:t>вский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360BCD" w:rsidRPr="00A26A85" w:rsidRDefault="00360BCD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19,18</w:t>
                              </w:r>
                            </w:p>
                          </w:tc>
                        </w:tr>
                      </w:tbl>
                      <w:p w:rsidR="00360BCD" w:rsidRPr="00BF77FB" w:rsidRDefault="00360BCD" w:rsidP="000350C0"/>
                      <w:p w:rsidR="00360BCD" w:rsidRPr="00576B84" w:rsidRDefault="00360BCD" w:rsidP="001B1250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54144" o:allowincell="f" filled="f" stroked="f">
                  <v:textbox style="mso-next-textbox:#_x0000_s1027">
                    <w:txbxContent>
                      <w:p w:rsidR="00360BCD" w:rsidRDefault="00360BCD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360BCD" w:rsidRDefault="00360BC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360BCD" w:rsidRDefault="00360BCD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BCD" w:rsidRDefault="00360BCD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60BCD" w:rsidRDefault="00360BC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60BCD" w:rsidRDefault="00360BC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340" w:type="dxa"/>
          </w:tcPr>
          <w:p w:rsidR="00360BCD" w:rsidRDefault="00360BCD"/>
        </w:tc>
        <w:tc>
          <w:tcPr>
            <w:tcW w:w="369" w:type="dxa"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319"/>
        </w:trPr>
        <w:tc>
          <w:tcPr>
            <w:tcW w:w="340" w:type="dxa"/>
          </w:tcPr>
          <w:p w:rsidR="00360BCD" w:rsidRDefault="00360BCD"/>
        </w:tc>
        <w:tc>
          <w:tcPr>
            <w:tcW w:w="369" w:type="dxa"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340" w:type="dxa"/>
          </w:tcPr>
          <w:p w:rsidR="00360BCD" w:rsidRDefault="00360BCD"/>
        </w:tc>
        <w:tc>
          <w:tcPr>
            <w:tcW w:w="369" w:type="dxa"/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0BCD" w:rsidRDefault="00360BCD">
            <w:r>
              <w:rPr>
                <w:noProof/>
              </w:rPr>
              <w:pict>
                <v:rect id="_x0000_s1028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360BCD" w:rsidRDefault="00360BCD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360BCD" w:rsidRDefault="00360BCD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60BCD" w:rsidRDefault="00360BC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60BCD" w:rsidRDefault="00360BC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60BCD" w:rsidRDefault="00360BC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/>
        </w:tc>
      </w:tr>
      <w:tr w:rsidR="00360BC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60BC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360BCD" w:rsidRDefault="00360BCD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360BCD" w:rsidRDefault="00360BCD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360BCD" w:rsidRDefault="00360BCD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360BCD" w:rsidRDefault="00360BCD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  <w:p w:rsidR="00360BCD" w:rsidRDefault="00360B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360BCD" w:rsidRDefault="00360BCD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360BCD" w:rsidRDefault="00360BCD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>
            <w:pPr>
              <w:jc w:val="center"/>
              <w:rPr>
                <w:b/>
                <w:bCs/>
              </w:rPr>
            </w:pPr>
          </w:p>
        </w:tc>
      </w:tr>
    </w:tbl>
    <w:p w:rsidR="00360BCD" w:rsidRDefault="00360BCD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360BC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60BCD" w:rsidRDefault="00360BC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58240" o:allowincell="f" filled="f" stroked="f">
                  <v:textbox style="mso-next-textbox:#_x0000_s1032">
                    <w:txbxContent>
                      <w:p w:rsidR="00360BCD" w:rsidRPr="00C63A52" w:rsidRDefault="00360BCD" w:rsidP="0076706E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7.3.1. Основные технико-экономические показатели проекта </w:t>
                        </w: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720"/>
                          <w:gridCol w:w="3620"/>
                          <w:gridCol w:w="1246"/>
                          <w:gridCol w:w="1960"/>
                          <w:gridCol w:w="1613"/>
                        </w:tblGrid>
                        <w:tr w:rsidR="00360BCD" w:rsidRPr="00C63A52">
                          <w:trPr>
                            <w:trHeight w:val="595"/>
                          </w:trPr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№№</w:t>
                              </w:r>
                            </w:p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пп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Единица изм.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Современное состояние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Проектное решение</w:t>
                              </w: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Численность населения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 чел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1,05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1,17</w:t>
                              </w: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Жилищный фонд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Тыс.м2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15,89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35,16</w:t>
                              </w: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228,3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342,3</w:t>
                              </w:r>
                            </w:p>
                          </w:tc>
                        </w:tr>
                        <w:tr w:rsidR="00360BCD" w:rsidRPr="00C63A52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360BCD" w:rsidRPr="00C63A52" w:rsidRDefault="00360BCD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Протяженность автомобильных дорог по территории поселения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федеральные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региональные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6,0</w:t>
                              </w:r>
                            </w:p>
                          </w:tc>
                        </w:tr>
                        <w:tr w:rsidR="00360BCD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межмуниципальные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17,4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360BCD" w:rsidRPr="00E16D6B" w:rsidRDefault="00360BCD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6D6B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Динамика общественных зданий в сельском поселении 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8C20F6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Детсад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8C20F6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8C20F6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8C20F6">
                              <w:pPr>
                                <w:jc w:val="center"/>
                              </w:pPr>
                              <w:r>
                                <w:t>35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учащихся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9925BE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25BE">
                                <w:rPr>
                                  <w:rFonts w:ascii="Arial" w:hAnsi="Arial" w:cs="Arial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9925BE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25BE">
                                <w:rPr>
                                  <w:rFonts w:ascii="Arial" w:hAnsi="Arial" w:cs="Arial"/>
                                </w:rPr>
                                <w:t>25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Внешкольное учреждение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9925BE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9925BE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25BE">
                                <w:rPr>
                                  <w:rFonts w:ascii="Arial" w:hAnsi="Arial" w:cs="Arial"/>
                                </w:rPr>
                                <w:t>15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Среднеспециальное заведение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9925BE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9925BE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Учебно-производственный  комбинат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9925BE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9925BE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25BE">
                                <w:rPr>
                                  <w:rFonts w:ascii="Arial" w:hAnsi="Arial" w:cs="Arial"/>
                                </w:rPr>
                                <w:t>15</w:t>
                              </w:r>
                            </w:p>
                          </w:tc>
                        </w:tr>
                        <w:tr w:rsidR="00360BCD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Клуб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230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45</w:t>
                              </w:r>
                            </w:p>
                          </w:tc>
                        </w:tr>
                        <w:tr w:rsidR="00360BCD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Кинотеатр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40</w:t>
                              </w:r>
                            </w:p>
                          </w:tc>
                        </w:tr>
                        <w:tr w:rsidR="00360BCD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Библиотека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</w:tr>
                        <w:tr w:rsidR="00360BCD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Спортивный зал/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пл пола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105</w:t>
                              </w:r>
                            </w:p>
                          </w:tc>
                        </w:tr>
                        <w:tr w:rsidR="00360BCD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Бассейн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зеркало воды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30</w:t>
                              </w:r>
                            </w:p>
                          </w:tc>
                        </w:tr>
                        <w:tr w:rsidR="00360BCD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Детская спорт 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Кол.уч-ся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</w:t>
                              </w:r>
                            </w:p>
                          </w:tc>
                        </w:tr>
                        <w:tr w:rsidR="00360BCD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Больница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Поликлинника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40</w:t>
                              </w:r>
                            </w:p>
                          </w:tc>
                        </w:tr>
                        <w:tr w:rsidR="00360BCD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Default="00360BCD" w:rsidP="0076706E">
                              <w:r>
                                <w:t>Фельд акуш пункт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</w:tr>
                        <w:tr w:rsidR="00360BCD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Default="00360BCD" w:rsidP="0076706E">
                              <w:r>
                                <w:t>Аптека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c>
                        </w:tr>
                        <w:tr w:rsidR="00360BCD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Default="00360BCD" w:rsidP="0076706E">
                              <w:r>
                                <w:t>Торговый центр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360BCD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Default="00360BCD" w:rsidP="0076706E">
                              <w:r>
                                <w:t>Магазин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175</w:t>
                              </w:r>
                            </w:p>
                          </w:tc>
                        </w:tr>
                        <w:tr w:rsidR="00360BCD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Default="00360BCD" w:rsidP="0076706E">
                              <w:r>
                                <w:t>Обществ питание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60BCD" w:rsidRPr="00C63A52" w:rsidRDefault="00360BCD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360BCD" w:rsidRPr="00BF77FB" w:rsidRDefault="00360BCD" w:rsidP="00BF77F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60288" o:allowincell="f" filled="f" stroked="f">
                  <v:textbox style="mso-next-textbox:#_x0000_s1033">
                    <w:txbxContent>
                      <w:p w:rsidR="00360BCD" w:rsidRDefault="00360BCD" w:rsidP="00485320"/>
                      <w:p w:rsidR="00360BCD" w:rsidRDefault="00360BC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360BCD" w:rsidRDefault="00360BC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360BCD" w:rsidRDefault="00360BC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60BCD" w:rsidRDefault="00360BC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60BCD" w:rsidRDefault="00360BC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340" w:type="dxa"/>
          </w:tcPr>
          <w:p w:rsidR="00360BCD" w:rsidRDefault="00360BCD" w:rsidP="00485320"/>
        </w:tc>
        <w:tc>
          <w:tcPr>
            <w:tcW w:w="369" w:type="dxa"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319"/>
        </w:trPr>
        <w:tc>
          <w:tcPr>
            <w:tcW w:w="340" w:type="dxa"/>
          </w:tcPr>
          <w:p w:rsidR="00360BCD" w:rsidRDefault="00360BCD" w:rsidP="00485320"/>
        </w:tc>
        <w:tc>
          <w:tcPr>
            <w:tcW w:w="369" w:type="dxa"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340" w:type="dxa"/>
          </w:tcPr>
          <w:p w:rsidR="00360BCD" w:rsidRDefault="00360BCD" w:rsidP="00485320"/>
        </w:tc>
        <w:tc>
          <w:tcPr>
            <w:tcW w:w="369" w:type="dxa"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0BCD" w:rsidRDefault="00360BCD" w:rsidP="00485320">
            <w:r>
              <w:rPr>
                <w:noProof/>
              </w:rPr>
              <w:pict>
                <v:rect id="_x0000_s1034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360BCD" w:rsidRDefault="00360BC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360BCD" w:rsidRDefault="00360BC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60BCD" w:rsidRDefault="00360BC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60BCD" w:rsidRDefault="00360BC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60BC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360BCD" w:rsidRDefault="00360BC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360BCD" w:rsidRDefault="00360BC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360BCD" w:rsidRDefault="00360BC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360BCD" w:rsidRDefault="00360BC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  <w:p w:rsidR="00360BCD" w:rsidRDefault="00360BC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360BCD" w:rsidRDefault="00360BC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360BCD" w:rsidRDefault="00360BCD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</w:tbl>
    <w:p w:rsidR="00360BCD" w:rsidRDefault="00360BCD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360BC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60BCD" w:rsidRDefault="00360BC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38.05pt;margin-top:4.3pt;width:479.25pt;height:733.45pt;z-index:251664384" o:allowincell="f" filled="f" stroked="f">
                  <v:textbox style="mso-next-textbox:#_x0000_s1038">
                    <w:txbxContent>
                      <w:p w:rsidR="00360BCD" w:rsidRPr="009753B8" w:rsidRDefault="00360BCD" w:rsidP="00511F29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128" w:type="dxa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646"/>
                          <w:gridCol w:w="3973"/>
                          <w:gridCol w:w="2010"/>
                          <w:gridCol w:w="1232"/>
                          <w:gridCol w:w="1267"/>
                        </w:tblGrid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Рынок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25BE">
                                <w:rPr>
                                  <w:rFonts w:ascii="Arial" w:hAnsi="Arial" w:cs="Arial"/>
                                </w:rPr>
                                <w:t>50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Предприятие быт обслуживания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25BE"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Гостиница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25BE"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Пожарное  депо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авто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25BE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Опорный пункт полиции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60BCD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Отделение банка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25BE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 xml:space="preserve">Отделение Связи 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C63A52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Суд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78444B" w:rsidRDefault="00360BCD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Юридическая  консультация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78444B" w:rsidRDefault="00360BCD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Нотариальная  контора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78444B" w:rsidRDefault="00360BCD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4619" w:type="dxa"/>
                              <w:gridSpan w:val="2"/>
                            </w:tcPr>
                            <w:p w:rsidR="00360BCD" w:rsidRPr="003F44C2" w:rsidRDefault="00360BCD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F44C2">
                                <w:rPr>
                                  <w:rFonts w:ascii="Arial" w:hAnsi="Arial" w:cs="Arial"/>
                                  <w:spacing w:val="-1"/>
                                </w:rPr>
                                <w:t>Динамика развития животноводства в сельском поселении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78444B" w:rsidRDefault="00360BCD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1012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9925BE" w:rsidRDefault="00360BCD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25BE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 w:rsidRPr="009925BE">
                                <w:rPr>
                                  <w:rFonts w:ascii="Arial" w:hAnsi="Arial" w:cs="Arial"/>
                                </w:rPr>
                                <w:t>50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КРС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239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9925BE" w:rsidRDefault="00360BCD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75</w:t>
                              </w:r>
                              <w:r w:rsidRPr="009925BE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318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9925BE" w:rsidRDefault="00360BCD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350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Default="00360BCD" w:rsidP="008C20F6">
                              <w:r>
                                <w:t>ОТФ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9925BE" w:rsidRDefault="00360BCD" w:rsidP="00F853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1064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9925BE" w:rsidRDefault="00360BCD" w:rsidP="00F853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115</w:t>
                              </w:r>
                              <w:r w:rsidRPr="009925BE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ЛТФ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9925BE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187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9925BE" w:rsidRDefault="00360BCD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225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highlight w:val="yellow"/>
                                </w:rPr>
                                <w:t>2218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78444B" w:rsidRDefault="00360BCD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highlight w:val="yellow"/>
                                </w:rPr>
                                <w:t>2500</w:t>
                              </w:r>
                            </w:p>
                          </w:tc>
                        </w:tr>
                        <w:tr w:rsidR="00360BCD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360BCD" w:rsidRPr="00A94F29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360BCD" w:rsidRPr="0078444B" w:rsidRDefault="00360BCD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360BCD" w:rsidRPr="0078444B" w:rsidRDefault="00360BCD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360BCD" w:rsidRPr="0078444B" w:rsidRDefault="00360BCD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360BCD" w:rsidRPr="0064325A" w:rsidRDefault="00360BCD" w:rsidP="0064325A">
                        <w:pPr>
                          <w:spacing w:before="100" w:beforeAutospacing="1" w:after="240"/>
                          <w:rPr>
                            <w:sz w:val="24"/>
                            <w:szCs w:val="24"/>
                          </w:rPr>
                        </w:pPr>
                      </w:p>
                      <w:p w:rsidR="00360BCD" w:rsidRPr="0064325A" w:rsidRDefault="00360BCD" w:rsidP="0064325A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</w:p>
                      <w:p w:rsidR="00360BCD" w:rsidRPr="00731330" w:rsidRDefault="00360BCD" w:rsidP="007C60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66432" o:allowincell="f" filled="f" stroked="f">
                  <v:textbox style="mso-next-textbox:#_x0000_s1039">
                    <w:txbxContent>
                      <w:p w:rsidR="00360BCD" w:rsidRDefault="00360BC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360BCD" w:rsidRDefault="00360BC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360BCD" w:rsidRDefault="00360BC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60BCD" w:rsidRDefault="00360BC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60BCD" w:rsidRDefault="00360BC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340" w:type="dxa"/>
          </w:tcPr>
          <w:p w:rsidR="00360BCD" w:rsidRDefault="00360BCD" w:rsidP="00485320"/>
        </w:tc>
        <w:tc>
          <w:tcPr>
            <w:tcW w:w="369" w:type="dxa"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319"/>
        </w:trPr>
        <w:tc>
          <w:tcPr>
            <w:tcW w:w="340" w:type="dxa"/>
          </w:tcPr>
          <w:p w:rsidR="00360BCD" w:rsidRDefault="00360BCD" w:rsidP="00485320"/>
        </w:tc>
        <w:tc>
          <w:tcPr>
            <w:tcW w:w="369" w:type="dxa"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340" w:type="dxa"/>
          </w:tcPr>
          <w:p w:rsidR="00360BCD" w:rsidRDefault="00360BCD" w:rsidP="00485320"/>
        </w:tc>
        <w:tc>
          <w:tcPr>
            <w:tcW w:w="369" w:type="dxa"/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0BCD" w:rsidRDefault="00360BCD" w:rsidP="00485320">
            <w:r>
              <w:rPr>
                <w:noProof/>
              </w:rPr>
              <w:pict>
                <v:rect id="_x0000_s1040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360BCD" w:rsidRDefault="00360BC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360BCD" w:rsidRDefault="00360BC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60BCD" w:rsidRDefault="00360BC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60BCD" w:rsidRDefault="00360BC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60BCD" w:rsidRDefault="00360BC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/>
        </w:tc>
      </w:tr>
      <w:tr w:rsidR="00360BC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60BC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360BCD" w:rsidRDefault="00360BC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360BCD" w:rsidRDefault="00360BC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360BCD" w:rsidRDefault="00360BC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360BCD" w:rsidRDefault="00360BC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  <w:p w:rsidR="00360BCD" w:rsidRDefault="00360BC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360BCD" w:rsidRDefault="00360BC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360BCD" w:rsidRDefault="00360BCD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  <w:tr w:rsidR="00360BC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CD" w:rsidRDefault="00360BC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60BCD" w:rsidRDefault="00360BCD" w:rsidP="00485320">
            <w:pPr>
              <w:jc w:val="center"/>
              <w:rPr>
                <w:b/>
                <w:bCs/>
              </w:rPr>
            </w:pPr>
          </w:p>
        </w:tc>
      </w:tr>
    </w:tbl>
    <w:p w:rsidR="00360BCD" w:rsidRDefault="00360BCD" w:rsidP="00C63A52"/>
    <w:sectPr w:rsidR="00360BCD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4514D8C"/>
    <w:multiLevelType w:val="hybridMultilevel"/>
    <w:tmpl w:val="F43AF0F4"/>
    <w:lvl w:ilvl="0" w:tplc="8A926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5792ACA"/>
    <w:multiLevelType w:val="hybridMultilevel"/>
    <w:tmpl w:val="27821C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05C627A4"/>
    <w:multiLevelType w:val="hybridMultilevel"/>
    <w:tmpl w:val="119E4F78"/>
    <w:lvl w:ilvl="0" w:tplc="EB141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768593D"/>
    <w:multiLevelType w:val="hybridMultilevel"/>
    <w:tmpl w:val="27C4E234"/>
    <w:lvl w:ilvl="0" w:tplc="0150CDC2">
      <w:numFmt w:val="bullet"/>
      <w:lvlText w:val=""/>
      <w:lvlJc w:val="left"/>
      <w:pPr>
        <w:ind w:left="1317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>
    <w:nsid w:val="08DC122D"/>
    <w:multiLevelType w:val="hybridMultilevel"/>
    <w:tmpl w:val="7B748BB2"/>
    <w:lvl w:ilvl="0" w:tplc="184C8D7A">
      <w:numFmt w:val="bullet"/>
      <w:lvlText w:val="•"/>
      <w:lvlJc w:val="left"/>
      <w:pPr>
        <w:ind w:left="1130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0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>
    <w:nsid w:val="11D54964"/>
    <w:multiLevelType w:val="hybridMultilevel"/>
    <w:tmpl w:val="D04A5EF0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3">
    <w:nsid w:val="167D5B55"/>
    <w:multiLevelType w:val="hybridMultilevel"/>
    <w:tmpl w:val="D7CE99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385B3531"/>
    <w:multiLevelType w:val="hybridMultilevel"/>
    <w:tmpl w:val="C644BC26"/>
    <w:lvl w:ilvl="0" w:tplc="13D2C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D633C0"/>
    <w:multiLevelType w:val="hybridMultilevel"/>
    <w:tmpl w:val="4AC831C2"/>
    <w:lvl w:ilvl="0" w:tplc="3EACA84E">
      <w:numFmt w:val="bullet"/>
      <w:lvlText w:val="•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3E6E4483"/>
    <w:multiLevelType w:val="hybridMultilevel"/>
    <w:tmpl w:val="F9A613B6"/>
    <w:lvl w:ilvl="0" w:tplc="184C8D7A">
      <w:numFmt w:val="bullet"/>
      <w:lvlText w:val="•"/>
      <w:lvlJc w:val="left"/>
      <w:pPr>
        <w:ind w:left="1272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0">
    <w:nsid w:val="55695B9D"/>
    <w:multiLevelType w:val="hybridMultilevel"/>
    <w:tmpl w:val="782A5A4A"/>
    <w:lvl w:ilvl="0" w:tplc="184C8D7A">
      <w:numFmt w:val="bullet"/>
      <w:lvlText w:val="•"/>
      <w:lvlJc w:val="left"/>
      <w:pPr>
        <w:ind w:left="1839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38E77B9"/>
    <w:multiLevelType w:val="hybridMultilevel"/>
    <w:tmpl w:val="F64C42C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6911214"/>
    <w:multiLevelType w:val="hybridMultilevel"/>
    <w:tmpl w:val="DA9C13E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6AA64A4"/>
    <w:multiLevelType w:val="hybridMultilevel"/>
    <w:tmpl w:val="54A46AAE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76736FF8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9F2654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AC7BDC"/>
    <w:multiLevelType w:val="hybridMultilevel"/>
    <w:tmpl w:val="CE6E1134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7E8328F2"/>
    <w:multiLevelType w:val="hybridMultilevel"/>
    <w:tmpl w:val="C562D7A2"/>
    <w:lvl w:ilvl="0" w:tplc="184C8D7A">
      <w:numFmt w:val="bullet"/>
      <w:lvlText w:val="•"/>
      <w:lvlJc w:val="left"/>
      <w:pPr>
        <w:ind w:left="1415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22"/>
  </w:num>
  <w:num w:numId="8">
    <w:abstractNumId w:val="29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18"/>
  </w:num>
  <w:num w:numId="28">
    <w:abstractNumId w:val="33"/>
  </w:num>
  <w:num w:numId="29">
    <w:abstractNumId w:val="21"/>
  </w:num>
  <w:num w:numId="30">
    <w:abstractNumId w:val="36"/>
  </w:num>
  <w:num w:numId="31">
    <w:abstractNumId w:val="32"/>
  </w:num>
  <w:num w:numId="32">
    <w:abstractNumId w:val="31"/>
  </w:num>
  <w:num w:numId="33">
    <w:abstractNumId w:val="23"/>
  </w:num>
  <w:num w:numId="34">
    <w:abstractNumId w:val="16"/>
  </w:num>
  <w:num w:numId="35">
    <w:abstractNumId w:val="26"/>
  </w:num>
  <w:num w:numId="36">
    <w:abstractNumId w:val="27"/>
  </w:num>
  <w:num w:numId="37">
    <w:abstractNumId w:val="37"/>
  </w:num>
  <w:num w:numId="38">
    <w:abstractNumId w:val="19"/>
  </w:num>
  <w:num w:numId="39">
    <w:abstractNumId w:val="30"/>
  </w:num>
  <w:num w:numId="40">
    <w:abstractNumId w:val="25"/>
  </w:num>
  <w:num w:numId="41">
    <w:abstractNumId w:val="17"/>
  </w:num>
  <w:num w:numId="42">
    <w:abstractNumId w:val="35"/>
  </w:num>
  <w:num w:numId="43">
    <w:abstractNumId w:val="3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62DF"/>
    <w:rsid w:val="000065D6"/>
    <w:rsid w:val="00013C56"/>
    <w:rsid w:val="00015E22"/>
    <w:rsid w:val="00025DA1"/>
    <w:rsid w:val="00034129"/>
    <w:rsid w:val="000350C0"/>
    <w:rsid w:val="0003758E"/>
    <w:rsid w:val="00037D7C"/>
    <w:rsid w:val="00050A10"/>
    <w:rsid w:val="00061F1F"/>
    <w:rsid w:val="00066F90"/>
    <w:rsid w:val="00072C81"/>
    <w:rsid w:val="0008257D"/>
    <w:rsid w:val="00090E61"/>
    <w:rsid w:val="000B05D3"/>
    <w:rsid w:val="000B2318"/>
    <w:rsid w:val="000B3D7D"/>
    <w:rsid w:val="000D4966"/>
    <w:rsid w:val="0010077B"/>
    <w:rsid w:val="00104056"/>
    <w:rsid w:val="0011163C"/>
    <w:rsid w:val="00112B7B"/>
    <w:rsid w:val="00113B8B"/>
    <w:rsid w:val="001343D3"/>
    <w:rsid w:val="001362ED"/>
    <w:rsid w:val="001431F2"/>
    <w:rsid w:val="00147D35"/>
    <w:rsid w:val="00155CCE"/>
    <w:rsid w:val="00162CBA"/>
    <w:rsid w:val="001934B1"/>
    <w:rsid w:val="001B1250"/>
    <w:rsid w:val="001C2094"/>
    <w:rsid w:val="001F6DD6"/>
    <w:rsid w:val="00200F66"/>
    <w:rsid w:val="00202CF7"/>
    <w:rsid w:val="002042F3"/>
    <w:rsid w:val="00215F8D"/>
    <w:rsid w:val="00216B65"/>
    <w:rsid w:val="0022122E"/>
    <w:rsid w:val="00232094"/>
    <w:rsid w:val="00234A64"/>
    <w:rsid w:val="00236481"/>
    <w:rsid w:val="0024102D"/>
    <w:rsid w:val="00244466"/>
    <w:rsid w:val="00245698"/>
    <w:rsid w:val="0026271E"/>
    <w:rsid w:val="002A0465"/>
    <w:rsid w:val="002A68B1"/>
    <w:rsid w:val="002A725E"/>
    <w:rsid w:val="002B2A18"/>
    <w:rsid w:val="002C2BD2"/>
    <w:rsid w:val="002D501A"/>
    <w:rsid w:val="002D6EA5"/>
    <w:rsid w:val="002E0417"/>
    <w:rsid w:val="002E4A7C"/>
    <w:rsid w:val="00301F4B"/>
    <w:rsid w:val="00327A48"/>
    <w:rsid w:val="00337FC3"/>
    <w:rsid w:val="00342339"/>
    <w:rsid w:val="00343874"/>
    <w:rsid w:val="00344A5B"/>
    <w:rsid w:val="00345C52"/>
    <w:rsid w:val="00347777"/>
    <w:rsid w:val="00351891"/>
    <w:rsid w:val="003554EC"/>
    <w:rsid w:val="003609C8"/>
    <w:rsid w:val="00360BCD"/>
    <w:rsid w:val="00361834"/>
    <w:rsid w:val="00364A68"/>
    <w:rsid w:val="0037370C"/>
    <w:rsid w:val="00374CE2"/>
    <w:rsid w:val="00390430"/>
    <w:rsid w:val="00391444"/>
    <w:rsid w:val="003A3BFD"/>
    <w:rsid w:val="003E188F"/>
    <w:rsid w:val="003F44C2"/>
    <w:rsid w:val="0040376E"/>
    <w:rsid w:val="00407F13"/>
    <w:rsid w:val="00431183"/>
    <w:rsid w:val="004516F2"/>
    <w:rsid w:val="00476256"/>
    <w:rsid w:val="00484F35"/>
    <w:rsid w:val="00485320"/>
    <w:rsid w:val="00497D2E"/>
    <w:rsid w:val="004A0C35"/>
    <w:rsid w:val="004B0C8F"/>
    <w:rsid w:val="004C02BB"/>
    <w:rsid w:val="004E4F0B"/>
    <w:rsid w:val="004E65ED"/>
    <w:rsid w:val="004F33B4"/>
    <w:rsid w:val="004F7C33"/>
    <w:rsid w:val="00511F29"/>
    <w:rsid w:val="0052358F"/>
    <w:rsid w:val="00532A79"/>
    <w:rsid w:val="0054025F"/>
    <w:rsid w:val="00547E83"/>
    <w:rsid w:val="00552502"/>
    <w:rsid w:val="00572E6B"/>
    <w:rsid w:val="00576B84"/>
    <w:rsid w:val="00582D5C"/>
    <w:rsid w:val="005830AF"/>
    <w:rsid w:val="005830EC"/>
    <w:rsid w:val="005B0044"/>
    <w:rsid w:val="005B124A"/>
    <w:rsid w:val="005C39C2"/>
    <w:rsid w:val="005C473A"/>
    <w:rsid w:val="005C60A9"/>
    <w:rsid w:val="005D42B2"/>
    <w:rsid w:val="005F2612"/>
    <w:rsid w:val="005F4511"/>
    <w:rsid w:val="005F4EC9"/>
    <w:rsid w:val="005F5F25"/>
    <w:rsid w:val="005F7785"/>
    <w:rsid w:val="00612CAD"/>
    <w:rsid w:val="00625B7A"/>
    <w:rsid w:val="00626861"/>
    <w:rsid w:val="0064325A"/>
    <w:rsid w:val="00657F6C"/>
    <w:rsid w:val="006774D6"/>
    <w:rsid w:val="00683191"/>
    <w:rsid w:val="006A3525"/>
    <w:rsid w:val="006C1511"/>
    <w:rsid w:val="006D044A"/>
    <w:rsid w:val="006F2AA5"/>
    <w:rsid w:val="00705693"/>
    <w:rsid w:val="007150F1"/>
    <w:rsid w:val="00721030"/>
    <w:rsid w:val="00731330"/>
    <w:rsid w:val="0074123E"/>
    <w:rsid w:val="00743019"/>
    <w:rsid w:val="0075122E"/>
    <w:rsid w:val="00755157"/>
    <w:rsid w:val="00755199"/>
    <w:rsid w:val="00765374"/>
    <w:rsid w:val="00765E28"/>
    <w:rsid w:val="0076706E"/>
    <w:rsid w:val="00772583"/>
    <w:rsid w:val="0077304B"/>
    <w:rsid w:val="007746D9"/>
    <w:rsid w:val="00775C0D"/>
    <w:rsid w:val="00776D35"/>
    <w:rsid w:val="007818F5"/>
    <w:rsid w:val="007826CA"/>
    <w:rsid w:val="0078444B"/>
    <w:rsid w:val="007855D5"/>
    <w:rsid w:val="007907F0"/>
    <w:rsid w:val="007A397D"/>
    <w:rsid w:val="007B3C42"/>
    <w:rsid w:val="007B699B"/>
    <w:rsid w:val="007C286B"/>
    <w:rsid w:val="007C6045"/>
    <w:rsid w:val="007D6943"/>
    <w:rsid w:val="007D6E75"/>
    <w:rsid w:val="007E7E86"/>
    <w:rsid w:val="007F707D"/>
    <w:rsid w:val="008339C8"/>
    <w:rsid w:val="00843229"/>
    <w:rsid w:val="00845D99"/>
    <w:rsid w:val="008701F9"/>
    <w:rsid w:val="008744B2"/>
    <w:rsid w:val="00882735"/>
    <w:rsid w:val="0089129E"/>
    <w:rsid w:val="008C20F6"/>
    <w:rsid w:val="008C2B03"/>
    <w:rsid w:val="008D4A72"/>
    <w:rsid w:val="008D6CB3"/>
    <w:rsid w:val="008D7603"/>
    <w:rsid w:val="008F418F"/>
    <w:rsid w:val="00903193"/>
    <w:rsid w:val="0090373D"/>
    <w:rsid w:val="009112CC"/>
    <w:rsid w:val="00913AEE"/>
    <w:rsid w:val="009141E6"/>
    <w:rsid w:val="009174EC"/>
    <w:rsid w:val="00920214"/>
    <w:rsid w:val="00924987"/>
    <w:rsid w:val="009301AE"/>
    <w:rsid w:val="00935A9A"/>
    <w:rsid w:val="00936BDF"/>
    <w:rsid w:val="00942142"/>
    <w:rsid w:val="00945DEB"/>
    <w:rsid w:val="00961B71"/>
    <w:rsid w:val="009644C1"/>
    <w:rsid w:val="009753B8"/>
    <w:rsid w:val="009925BE"/>
    <w:rsid w:val="009A5D34"/>
    <w:rsid w:val="009B35BE"/>
    <w:rsid w:val="009E0EAB"/>
    <w:rsid w:val="009E3028"/>
    <w:rsid w:val="009E303E"/>
    <w:rsid w:val="00A04AD6"/>
    <w:rsid w:val="00A26A85"/>
    <w:rsid w:val="00A42CA2"/>
    <w:rsid w:val="00A4411C"/>
    <w:rsid w:val="00A45C67"/>
    <w:rsid w:val="00A52E48"/>
    <w:rsid w:val="00A614A1"/>
    <w:rsid w:val="00A67863"/>
    <w:rsid w:val="00A67CA4"/>
    <w:rsid w:val="00A80451"/>
    <w:rsid w:val="00A84123"/>
    <w:rsid w:val="00A92C8A"/>
    <w:rsid w:val="00A94DAA"/>
    <w:rsid w:val="00A94F29"/>
    <w:rsid w:val="00A95916"/>
    <w:rsid w:val="00AA0B7F"/>
    <w:rsid w:val="00AA4C97"/>
    <w:rsid w:val="00AB0E93"/>
    <w:rsid w:val="00AD19CA"/>
    <w:rsid w:val="00AD3439"/>
    <w:rsid w:val="00AE4A39"/>
    <w:rsid w:val="00AF75D1"/>
    <w:rsid w:val="00B00667"/>
    <w:rsid w:val="00B1401A"/>
    <w:rsid w:val="00B1796B"/>
    <w:rsid w:val="00B32003"/>
    <w:rsid w:val="00B428E3"/>
    <w:rsid w:val="00B455FF"/>
    <w:rsid w:val="00B4681B"/>
    <w:rsid w:val="00B473B1"/>
    <w:rsid w:val="00B52A2F"/>
    <w:rsid w:val="00B6185D"/>
    <w:rsid w:val="00B65A37"/>
    <w:rsid w:val="00B7243E"/>
    <w:rsid w:val="00B94C82"/>
    <w:rsid w:val="00B97437"/>
    <w:rsid w:val="00BA37FF"/>
    <w:rsid w:val="00BA396E"/>
    <w:rsid w:val="00BA4532"/>
    <w:rsid w:val="00BB2D3A"/>
    <w:rsid w:val="00BD4AF9"/>
    <w:rsid w:val="00BD5BE9"/>
    <w:rsid w:val="00BD5CE6"/>
    <w:rsid w:val="00BD65E1"/>
    <w:rsid w:val="00BE14B6"/>
    <w:rsid w:val="00BE5ACF"/>
    <w:rsid w:val="00BE69F2"/>
    <w:rsid w:val="00BF77FB"/>
    <w:rsid w:val="00BF788A"/>
    <w:rsid w:val="00C05EC8"/>
    <w:rsid w:val="00C06439"/>
    <w:rsid w:val="00C06473"/>
    <w:rsid w:val="00C32CAE"/>
    <w:rsid w:val="00C35F96"/>
    <w:rsid w:val="00C370FF"/>
    <w:rsid w:val="00C6026A"/>
    <w:rsid w:val="00C63A52"/>
    <w:rsid w:val="00C66371"/>
    <w:rsid w:val="00C733DC"/>
    <w:rsid w:val="00C77E49"/>
    <w:rsid w:val="00C87A29"/>
    <w:rsid w:val="00C97EA1"/>
    <w:rsid w:val="00CA30BD"/>
    <w:rsid w:val="00CB2DA3"/>
    <w:rsid w:val="00CB6DB6"/>
    <w:rsid w:val="00CD5015"/>
    <w:rsid w:val="00CD5213"/>
    <w:rsid w:val="00CE024B"/>
    <w:rsid w:val="00CE14A9"/>
    <w:rsid w:val="00CE53F7"/>
    <w:rsid w:val="00CF12C2"/>
    <w:rsid w:val="00D02965"/>
    <w:rsid w:val="00D16A84"/>
    <w:rsid w:val="00D17753"/>
    <w:rsid w:val="00D2182D"/>
    <w:rsid w:val="00D34324"/>
    <w:rsid w:val="00D37A8D"/>
    <w:rsid w:val="00D409B7"/>
    <w:rsid w:val="00D52531"/>
    <w:rsid w:val="00D5353A"/>
    <w:rsid w:val="00D564C0"/>
    <w:rsid w:val="00D80BCC"/>
    <w:rsid w:val="00D84A0A"/>
    <w:rsid w:val="00D950D2"/>
    <w:rsid w:val="00DB3687"/>
    <w:rsid w:val="00DB4F83"/>
    <w:rsid w:val="00DB5974"/>
    <w:rsid w:val="00DB6818"/>
    <w:rsid w:val="00DC7AFD"/>
    <w:rsid w:val="00DD7EB2"/>
    <w:rsid w:val="00DF3198"/>
    <w:rsid w:val="00E16D6B"/>
    <w:rsid w:val="00E256CC"/>
    <w:rsid w:val="00E30C22"/>
    <w:rsid w:val="00E403EC"/>
    <w:rsid w:val="00E51419"/>
    <w:rsid w:val="00E549C9"/>
    <w:rsid w:val="00E70119"/>
    <w:rsid w:val="00E71456"/>
    <w:rsid w:val="00EA6763"/>
    <w:rsid w:val="00EB7535"/>
    <w:rsid w:val="00ED2D31"/>
    <w:rsid w:val="00EE6A17"/>
    <w:rsid w:val="00EF6662"/>
    <w:rsid w:val="00F2485B"/>
    <w:rsid w:val="00F267A6"/>
    <w:rsid w:val="00F30928"/>
    <w:rsid w:val="00F44A41"/>
    <w:rsid w:val="00F477A7"/>
    <w:rsid w:val="00F60050"/>
    <w:rsid w:val="00F61753"/>
    <w:rsid w:val="00F63C3E"/>
    <w:rsid w:val="00F70035"/>
    <w:rsid w:val="00F7081A"/>
    <w:rsid w:val="00F71EE3"/>
    <w:rsid w:val="00F752D7"/>
    <w:rsid w:val="00F853CD"/>
    <w:rsid w:val="00FB0C1C"/>
    <w:rsid w:val="00FB1493"/>
    <w:rsid w:val="00FB3EF9"/>
    <w:rsid w:val="00FB7DD7"/>
    <w:rsid w:val="00FC595E"/>
    <w:rsid w:val="00FD74D4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D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D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7D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7D2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7D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7D2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7D2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7D2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7D2E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7D2E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7D2E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7D2E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7D2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D2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97D2E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D2E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paragraph" w:styleId="ListParagraph">
    <w:name w:val="List Paragraph"/>
    <w:basedOn w:val="Normal"/>
    <w:uiPriority w:val="99"/>
    <w:qFormat/>
    <w:rsid w:val="00511F29"/>
    <w:pPr>
      <w:ind w:left="708"/>
    </w:pPr>
  </w:style>
  <w:style w:type="paragraph" w:customStyle="1" w:styleId="CharChar">
    <w:name w:val="Char Char"/>
    <w:basedOn w:val="Normal"/>
    <w:uiPriority w:val="99"/>
    <w:rsid w:val="00037D7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3</Pages>
  <Words>155</Words>
  <Characters>886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15</cp:revision>
  <cp:lastPrinted>2012-08-23T02:56:00Z</cp:lastPrinted>
  <dcterms:created xsi:type="dcterms:W3CDTF">2013-07-14T10:33:00Z</dcterms:created>
  <dcterms:modified xsi:type="dcterms:W3CDTF">2014-06-01T07:04:00Z</dcterms:modified>
</cp:coreProperties>
</file>