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67" w:rsidRDefault="00D83967" w:rsidP="00D83967">
      <w:pPr>
        <w:pStyle w:val="1"/>
        <w:shd w:val="clear" w:color="auto" w:fill="FFFFFF"/>
        <w:spacing w:before="0"/>
        <w:rPr>
          <w:rFonts w:ascii="Arial" w:hAnsi="Arial" w:cs="Arial"/>
          <w:color w:val="008C9E"/>
          <w:sz w:val="27"/>
          <w:szCs w:val="27"/>
        </w:rPr>
      </w:pPr>
      <w:r>
        <w:rPr>
          <w:rFonts w:ascii="Arial" w:hAnsi="Arial" w:cs="Arial"/>
          <w:color w:val="008C9E"/>
          <w:sz w:val="27"/>
          <w:szCs w:val="27"/>
        </w:rPr>
        <w:t>«Молодежный экстремизм: современное состояние и методы противодействия»</w:t>
      </w:r>
    </w:p>
    <w:p w:rsidR="00D83967" w:rsidRDefault="00D83967" w:rsidP="00D83967">
      <w:pPr>
        <w:pStyle w:val="metacategories"/>
        <w:shd w:val="clear" w:color="auto" w:fill="FFFFFF"/>
        <w:spacing w:before="0" w:beforeAutospacing="0" w:after="0" w:afterAutospacing="0" w:line="270" w:lineRule="atLeast"/>
        <w:rPr>
          <w:rFonts w:ascii="Tahoma" w:hAnsi="Tahoma" w:cs="Tahoma"/>
          <w:color w:val="2C2B2B"/>
          <w:sz w:val="17"/>
          <w:szCs w:val="17"/>
        </w:rPr>
      </w:pPr>
      <w:hyperlink r:id="rId7" w:history="1">
        <w:r>
          <w:rPr>
            <w:rStyle w:val="aa"/>
            <w:rFonts w:ascii="Tahoma" w:hAnsi="Tahoma" w:cs="Tahoma"/>
            <w:color w:val="008C9E"/>
            <w:sz w:val="17"/>
            <w:szCs w:val="17"/>
          </w:rPr>
          <w:t>Новости</w:t>
        </w:r>
      </w:hyperlink>
      <w:r>
        <w:rPr>
          <w:rFonts w:ascii="Tahoma" w:hAnsi="Tahoma" w:cs="Tahoma"/>
          <w:color w:val="2C2B2B"/>
          <w:sz w:val="17"/>
          <w:szCs w:val="17"/>
        </w:rPr>
        <w:t>, </w:t>
      </w:r>
      <w:hyperlink r:id="rId8" w:history="1">
        <w:r>
          <w:rPr>
            <w:rStyle w:val="aa"/>
            <w:rFonts w:ascii="Tahoma" w:hAnsi="Tahoma" w:cs="Tahoma"/>
            <w:color w:val="008C9E"/>
            <w:sz w:val="17"/>
            <w:szCs w:val="17"/>
          </w:rPr>
          <w:t>Документы Администрации</w:t>
        </w:r>
      </w:hyperlink>
      <w:r>
        <w:rPr>
          <w:rFonts w:ascii="Tahoma" w:hAnsi="Tahoma" w:cs="Tahoma"/>
          <w:color w:val="2C2B2B"/>
          <w:sz w:val="17"/>
          <w:szCs w:val="17"/>
        </w:rPr>
        <w:t>, </w:t>
      </w:r>
      <w:hyperlink r:id="rId9" w:history="1">
        <w:r>
          <w:rPr>
            <w:rStyle w:val="aa"/>
            <w:rFonts w:ascii="Tahoma" w:hAnsi="Tahoma" w:cs="Tahoma"/>
            <w:color w:val="008C9E"/>
            <w:sz w:val="17"/>
            <w:szCs w:val="17"/>
          </w:rPr>
          <w:t>Местное самоуправление</w:t>
        </w:r>
      </w:hyperlink>
      <w:r>
        <w:rPr>
          <w:rFonts w:ascii="Tahoma" w:hAnsi="Tahoma" w:cs="Tahoma"/>
          <w:color w:val="2C2B2B"/>
          <w:sz w:val="17"/>
          <w:szCs w:val="17"/>
        </w:rPr>
        <w:t>, </w:t>
      </w:r>
      <w:hyperlink r:id="rId10" w:history="1">
        <w:r>
          <w:rPr>
            <w:rStyle w:val="aa"/>
            <w:rFonts w:ascii="Tahoma" w:hAnsi="Tahoma" w:cs="Tahoma"/>
            <w:color w:val="008C9E"/>
            <w:sz w:val="17"/>
            <w:szCs w:val="17"/>
          </w:rPr>
          <w:t>Противод. экстремизму, антитеррор</w:t>
        </w:r>
      </w:hyperlink>
    </w:p>
    <w:p w:rsidR="00D83967" w:rsidRDefault="00D83967" w:rsidP="00D83967">
      <w:pPr>
        <w:pStyle w:val="post-author"/>
        <w:shd w:val="clear" w:color="auto" w:fill="FFFFFF"/>
        <w:spacing w:before="0" w:beforeAutospacing="0" w:after="0" w:afterAutospacing="0" w:line="270" w:lineRule="atLeast"/>
        <w:rPr>
          <w:rFonts w:ascii="Tahoma" w:hAnsi="Tahoma" w:cs="Tahoma"/>
          <w:color w:val="2C2B2B"/>
          <w:sz w:val="17"/>
          <w:szCs w:val="17"/>
        </w:rPr>
      </w:pPr>
      <w:r>
        <w:rPr>
          <w:rFonts w:ascii="Tahoma" w:hAnsi="Tahoma" w:cs="Tahoma"/>
          <w:color w:val="2C2B2B"/>
          <w:sz w:val="17"/>
          <w:szCs w:val="17"/>
        </w:rPr>
        <w:t>автор: </w:t>
      </w:r>
      <w:hyperlink r:id="rId11" w:history="1">
        <w:r>
          <w:rPr>
            <w:rStyle w:val="aa"/>
            <w:rFonts w:ascii="Tahoma" w:hAnsi="Tahoma" w:cs="Tahoma"/>
            <w:color w:val="008C9E"/>
            <w:sz w:val="17"/>
            <w:szCs w:val="17"/>
          </w:rPr>
          <w:t>Светлана Попова</w:t>
        </w:r>
      </w:hyperlink>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26 апреля Уфе прошла Всероссийская научно-практическая конференция «Молодежный экстремизм: современное состояние и методы противодействия». Организаторами мероприятия выступили Башкирский государственный педагогический университет им. М. Акмуллы, Российский исламский университет Центрального духовного управления мусульман России и Духовное управление мусульман Республики Башкортостан при содействии Антитеррористической комиссии Республики Башкортостан, Совета по государственно-конфессиональным отношениям при Главе Республики Башкортостан, Министерства молодежной политики и спорта Республики Башкортостан. Также в рамках конференции состоялся Международный форум с сотрудниками муфтиятов и духовных образовательных учреждений России и стран СНГ «Мусульманское духовенство Содружества Независимых Государств: духовное единство как фактор противодействия международному экстремизму».</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Участниками конференции стали специалисты по организации работы с молодежью, учителя общеобразовательных школ – преподаватели обществознания, «Основ религиозной культуры и светской этики» и «Основ духовно-нравственной культуры народов России», члены муниципальных антитеррористических комиссий, представители духовенства, социальные педагоги, психологи, молодые ученые, научная и вузовская общественность.</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По традиции открыли конференцию руководители вузов-партнеров по реализации Плана мероприятий по обеспечению подготовки специалистов с углублённым знанием истории и культуры ислама, утвержденного распоряжением Правительства Российской Федерации № 2452-р от 18.11.2016 г., – Башкирского государственного педагогического университета им. М. Акмуллы, проректор по учебной работе Алмаз Мустаев, и Российского исламского университета Центрального духовного управления мусульман России Артур Сулейманов. На пленарном заседании с приветствиями к участникам конференции обратились верховный муфтий, председатель Центрального духовного управления мусульман России Шейх-уль-Ислам Талгат Таджуддин, глава Башкортостанской митрополии Русской Православной Церкви, управляющий Уфимской епархией, митрополит Уфимский и Стерлитамакский Никон, федеральный инспектор по вопросам внутренней политики аппарата полномочного представителя Президента Российской Федерации в Приволжском федеральном округе Илья Рябков, советник ректора Болгарской исламской академии, профессор, доктор Амманского международного университета исламских наук, профессор Абдуррахман Абдурраззак Ассаади, первый заместитель председателя Духовного управления мусульман Республики Башкортостан Аюп Бибарсов, председатель Регионального духовного управления мусульман Челябинской и Курганской областей ЦДУМ России, заместитель Верховного муфтия ЦДУМ России по образованию и подготовке кадров, муфтий Ринат Раев.</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В адрес конференции были направлены приветствия от Национального антитеррористического комитета Российской Федерации и от заместителя министра образования и науки РФ Павла Зеньковича. В приветственных речах неоднократно отмечалась актуальность заявленной тематики, важность мероприятия и признанный региональный опыт работы в данном направлении, что обуславливает целесообразность проведения конференции в республике, в том числе роль организаторов форума в деятельности по профилактике экстремизма.</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С пленарными докладами выступили признанные в России специалисты-эксперты, ученые и практики в вопросах экстремизма и радикализма, профилактики деструктивных явлений в молодежной среде: главный научный сотрудник ФКУ НИИ Федеральной службы исполнения наказаний, доктор педагогических наук, профессор Сергей Оганесян, заместитель директора Института международных отношений и социально-политических наук Московского государственного лингвистического университета, доктор политических наук, профессор Галина Сидорова, заместитель начальника Центра по противодействию экстремизму Министерства внутренних дел по Республике Башкортостан, подполковник полиции Эдгар Погосян, заведующий отделом аналитического мониторинга Администрации Главы Республики Башкортостан Дмитрий Черенков, директор НИИ духовной безопасности и развития религиозного образования БГПУ им. М. Акмуллы Данияр Абдрахманов заместитель директора Научно-образовательного центра «Ресурсный центр по развитию исламского и исламоведческого образования» Института международных отношений, истории и востоковедения Казанского (Приволжского) федерального университета Ренат Сафин.</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lastRenderedPageBreak/>
        <w:t>В рамках конференции состоялись секции и интерактивные площадки на темы: «Роль образования в профилактике экстремизма. Научные подходы к определению экстремизма и терроризма», «Правовое регулирование профилактики терроризма и экстремизма», «Профилактика экстремизма как ключевое направление молодежной и этноконфессиональной политики в современных условиях», «Мусульманская молодежь в противодействии идеологии экстремизма», интерактив для учителей общеобразовательных школ – преподавателей «Основ религиозной культуры и светской этики» и «Основ духовно-нравственной культуры народов России», мастер-классы «Молодёжь в социальных сетях: проблемы и методики решения», «Экспертное сообщество по профилактике экстремизма в молодежной среде: кому можно доверять?», «Как распознать, что тобой манипулируют и защититься от этого», деловая игра «»Полутона» или как противостоять манипуляциям», секционный доклад-презентация «Психология толпы. Как делаются цветные революции», практикум «Технология проведения «Парламентских дебатов» как метод профилактики экстремизма».</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Участниками конференции стали более 400 человек из России и стран СНГ, Москвы, Санкт-Петербурга, Казани, Набережных Челнов, Оренбурга, Самары, Ставрополя, Твери, Тольятти, Челябинска, городов и районов Республики Башкортостан.</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После открытия конференции в концертном зале БГПУ им. М. Акмуллы в Конгресс-холле начал работу Международный форум с сотрудниками муфтиятов и духовных образовательных учреждений России и стран СНГ «Мусульманское духовенство Содружества Независимых Государств: духовное единство как фактор противодействия международному экстремизму» который объединил представителей духовенства из Таджикистана, Казахстана, Кыргызстана, Узбекистана. Целью проведения международного форума стало обсуждение форм и способов противодействия экстремизму в среде мусульман на территории стран-участниц СНГ, выработка совместных предложений и рекомендаций, формирование решений по развитию взаимодействия и сотрудничества мусульман на территории стран-участниц СНГ. Модераторами форума выступили ректор Российского исламского университета ЦДУМ России, председатель Координационного совета ЦДУМ России по образованию Артур Сулейманов, начальник управления научной работы и международных связей Башкирского государственного педагогического университета им. М. Акмуллы, кандидат исторических наук, доцент Евгений Соболев. В обсуждении ключевых вопросов участвовали муфтий, председатель Регионального духовного управления мусульман Республики Башкортостан, руководитель Администрации ЦДУМ России Мухаммад Таджуддинов, заместитель председателя Совета по государственно-конфессиональным отношениям при Главе Республики Башкортостан Азат Фаттахов, заведующий отделом государственного комитета по делам религии Республики Узбекистан Мухаммадолим Мухаммадсиддиков, советник муфтия Кыргызстана Калнур Ормушев, заведующий общим отделом Духовного управления мусульман Казахстана: «Консолидирующая роль суннизма ханафитского мазхаба в пространстве стран СНГ» Мурат Абдыкалыков, шейх Абдурраззак Абдуррахман Ассаади, имам-мухтасиб Тюменской области ЦДУМ России, член межрелигиозной рабочей группы Совета по взаимодействию с религиозными объединениями при Президенте Российской Федерации Ильдар Зиганшин, ректор Кыргызского Исламского Университета Духовного управления мусульман Республики Кыргызстан Абдишукур Нарматов, ректор Ташкентского Исламского Института: «Перспективы развития системы исламского образования управления мусульман Узбекистана» Уйгун Гафуров, старший преподаватель кафедры исламоведения исламского университета «Нур-Мубарак», докторант: «Противодействие радикализму: взгляд через призму божественного» Курмет Смагулов, специалист отдела наставления, работе с молодежью и с женщинами Духовного управления мусульман Республики Кыргызстан: «Ислам – религия мира и согласия» Уулу Максат Осмон, председатель Молодежной общественной организации «Интеллектуальный путь», Председатель Исполкома Евразийской Молодежной Лиги Мира Дмитрий Грачев.</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Проведенные мероприятия в очередной раз подтвердили активность руководства республики, научного сообщества и духовенства в вопросах профилактики экстремизма и радикализма, совершенствовании многоуровневой системы исламского образования, научных исследований проблемы и разработки практических рекомендаций. Конференция по профилактике экстремизма – третья на счету организаторов, что свидетельствует о накопленном опыте и признании экспертного сообщества.</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 xml:space="preserve">Участники конференции получили раздаточный материал для работы по профилактике экстремизма в молодежной среде. Впервые в практике работы по профилактике экстремизма было издано информационно-справочное пособие «Экстремизм. 100 ответов на насущные вопросы об экстремизме и терроризме». По сути это пособие – руководство для использования в работе и в повседневной жизни. Книга адресована учителям, родителям, специалистам по работе с </w:t>
      </w:r>
      <w:r>
        <w:rPr>
          <w:rFonts w:ascii="Arial" w:hAnsi="Arial" w:cs="Arial"/>
          <w:color w:val="2C2B2B"/>
          <w:sz w:val="20"/>
          <w:szCs w:val="20"/>
        </w:rPr>
        <w:lastRenderedPageBreak/>
        <w:t>молодежью, чиновникам, «всем, кого эти вопросы не оставляют равнодушными», как было отмечено на конференции.</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Участники конференции признали, что в сфере противодействия распространению идеологии экстремизма и терроризма в России многое уже сделано, по-прежнему остро стоит вопрос о необходимости обеспечить такой уровень объединения и координации усилий органов государственной власти, правопорядка, безопасности, социальных институтов образования и культуры, традиционных для народов России религиозных объединений, национально-культурных и молодежных общественных организаций, чтобы добиться синергетического эффекта взаимодействия всех здоровых сил общества. Следует целенаправленно работать над искоренением ошибок, которые были допущены и имеют место в современной практике обучения и воспитания: формализм, бюрократизм, бессистемный и эпизодический характер, что совершенно неприемлемо в сфере гражданско-патриотического и духовно-нравственного становления подрастающего поколения.</w:t>
      </w:r>
    </w:p>
    <w:p w:rsidR="00D83967" w:rsidRDefault="00D83967" w:rsidP="00D83967">
      <w:pPr>
        <w:pStyle w:val="a8"/>
        <w:shd w:val="clear" w:color="auto" w:fill="FFFFFF"/>
        <w:spacing w:before="150" w:beforeAutospacing="0" w:after="0" w:afterAutospacing="0"/>
        <w:rPr>
          <w:rFonts w:ascii="Arial" w:hAnsi="Arial" w:cs="Arial"/>
          <w:color w:val="2C2B2B"/>
          <w:sz w:val="20"/>
          <w:szCs w:val="20"/>
        </w:rPr>
      </w:pPr>
      <w:r>
        <w:rPr>
          <w:rFonts w:ascii="Arial" w:hAnsi="Arial" w:cs="Arial"/>
          <w:color w:val="2C2B2B"/>
          <w:sz w:val="20"/>
          <w:szCs w:val="20"/>
        </w:rPr>
        <w:t>Участники конференции высоко оценили традиционно-безупречную подготовку всех мероприятий в рамках конференции, проводимой БГПУ им. М. Акмуллы и РИУ ЦДУМ России, выразили большу</w:t>
      </w:r>
    </w:p>
    <w:p w:rsidR="001440D3" w:rsidRPr="00D1059F" w:rsidRDefault="001440D3" w:rsidP="00D1059F">
      <w:pPr>
        <w:rPr>
          <w:sz w:val="32"/>
          <w:szCs w:val="32"/>
        </w:rPr>
      </w:pPr>
    </w:p>
    <w:sectPr w:rsidR="001440D3" w:rsidRPr="00D1059F" w:rsidSect="008973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90C" w:rsidRDefault="00B5290C" w:rsidP="000411F8">
      <w:pPr>
        <w:spacing w:after="0" w:line="240" w:lineRule="auto"/>
      </w:pPr>
      <w:r>
        <w:separator/>
      </w:r>
    </w:p>
  </w:endnote>
  <w:endnote w:type="continuationSeparator" w:id="0">
    <w:p w:rsidR="00B5290C" w:rsidRDefault="00B5290C" w:rsidP="00041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90C" w:rsidRDefault="00B5290C" w:rsidP="000411F8">
      <w:pPr>
        <w:spacing w:after="0" w:line="240" w:lineRule="auto"/>
      </w:pPr>
      <w:r>
        <w:separator/>
      </w:r>
    </w:p>
  </w:footnote>
  <w:footnote w:type="continuationSeparator" w:id="0">
    <w:p w:rsidR="00B5290C" w:rsidRDefault="00B5290C" w:rsidP="000411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A38EE0E"/>
    <w:lvl w:ilvl="0" w:tplc="39F28318">
      <w:start w:val="1"/>
      <w:numFmt w:val="decimal"/>
      <w:lvlText w:val="%1."/>
      <w:lvlJc w:val="left"/>
      <w:pPr>
        <w:tabs>
          <w:tab w:val="left" w:pos="840"/>
        </w:tabs>
        <w:ind w:left="84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
    <w:nsid w:val="00000004"/>
    <w:multiLevelType w:val="hybridMultilevel"/>
    <w:tmpl w:val="DEC24398"/>
    <w:lvl w:ilvl="0" w:tplc="56FC5F92">
      <w:start w:val="1"/>
      <w:numFmt w:val="decimal"/>
      <w:lvlText w:val="%1."/>
      <w:lvlJc w:val="left"/>
      <w:pPr>
        <w:tabs>
          <w:tab w:val="left" w:pos="900"/>
        </w:tabs>
        <w:ind w:left="90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2">
    <w:nsid w:val="3C9A328B"/>
    <w:multiLevelType w:val="hybridMultilevel"/>
    <w:tmpl w:val="E2547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440D3"/>
    <w:rsid w:val="000411F8"/>
    <w:rsid w:val="001440D3"/>
    <w:rsid w:val="00170DEC"/>
    <w:rsid w:val="00202436"/>
    <w:rsid w:val="002B4715"/>
    <w:rsid w:val="002E65D3"/>
    <w:rsid w:val="003F1FB5"/>
    <w:rsid w:val="0043053B"/>
    <w:rsid w:val="004C5090"/>
    <w:rsid w:val="0063295B"/>
    <w:rsid w:val="00636C09"/>
    <w:rsid w:val="0064317B"/>
    <w:rsid w:val="00677935"/>
    <w:rsid w:val="008973C6"/>
    <w:rsid w:val="00903B9C"/>
    <w:rsid w:val="009C51F1"/>
    <w:rsid w:val="009D2C80"/>
    <w:rsid w:val="009E62CC"/>
    <w:rsid w:val="00B5290C"/>
    <w:rsid w:val="00D1059F"/>
    <w:rsid w:val="00D2020B"/>
    <w:rsid w:val="00D83967"/>
    <w:rsid w:val="00F5100A"/>
    <w:rsid w:val="00FE7D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3C6"/>
  </w:style>
  <w:style w:type="paragraph" w:styleId="1">
    <w:name w:val="heading 1"/>
    <w:basedOn w:val="a"/>
    <w:next w:val="a"/>
    <w:link w:val="10"/>
    <w:uiPriority w:val="9"/>
    <w:qFormat/>
    <w:rsid w:val="00D105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E62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11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411F8"/>
  </w:style>
  <w:style w:type="paragraph" w:styleId="a5">
    <w:name w:val="footer"/>
    <w:basedOn w:val="a"/>
    <w:link w:val="a6"/>
    <w:uiPriority w:val="99"/>
    <w:semiHidden/>
    <w:unhideWhenUsed/>
    <w:rsid w:val="000411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411F8"/>
  </w:style>
  <w:style w:type="paragraph" w:styleId="a7">
    <w:name w:val="No Spacing"/>
    <w:uiPriority w:val="1"/>
    <w:qFormat/>
    <w:rsid w:val="000411F8"/>
    <w:pPr>
      <w:spacing w:after="0" w:line="240" w:lineRule="auto"/>
    </w:pPr>
  </w:style>
  <w:style w:type="character" w:customStyle="1" w:styleId="30">
    <w:name w:val="Заголовок 3 Знак"/>
    <w:basedOn w:val="a0"/>
    <w:link w:val="3"/>
    <w:uiPriority w:val="9"/>
    <w:rsid w:val="009E62CC"/>
    <w:rPr>
      <w:rFonts w:ascii="Times New Roman" w:eastAsia="Times New Roman" w:hAnsi="Times New Roman" w:cs="Times New Roman"/>
      <w:b/>
      <w:bCs/>
      <w:sz w:val="27"/>
      <w:szCs w:val="27"/>
      <w:lang w:eastAsia="ru-RU"/>
    </w:rPr>
  </w:style>
  <w:style w:type="paragraph" w:styleId="a8">
    <w:name w:val="Normal (Web)"/>
    <w:basedOn w:val="a"/>
    <w:uiPriority w:val="99"/>
    <w:semiHidden/>
    <w:unhideWhenUsed/>
    <w:rsid w:val="009E6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9E62CC"/>
    <w:rPr>
      <w:b/>
      <w:bCs/>
    </w:rPr>
  </w:style>
  <w:style w:type="character" w:styleId="aa">
    <w:name w:val="Hyperlink"/>
    <w:basedOn w:val="a0"/>
    <w:uiPriority w:val="99"/>
    <w:semiHidden/>
    <w:unhideWhenUsed/>
    <w:rsid w:val="009E62CC"/>
    <w:rPr>
      <w:color w:val="0000FF"/>
      <w:u w:val="single"/>
    </w:rPr>
  </w:style>
  <w:style w:type="character" w:customStyle="1" w:styleId="10">
    <w:name w:val="Заголовок 1 Знак"/>
    <w:basedOn w:val="a0"/>
    <w:link w:val="1"/>
    <w:uiPriority w:val="9"/>
    <w:rsid w:val="00D1059F"/>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D1059F"/>
    <w:pPr>
      <w:ind w:left="720"/>
      <w:contextualSpacing/>
    </w:pPr>
  </w:style>
  <w:style w:type="paragraph" w:styleId="ac">
    <w:name w:val="Balloon Text"/>
    <w:basedOn w:val="a"/>
    <w:link w:val="ad"/>
    <w:uiPriority w:val="99"/>
    <w:semiHidden/>
    <w:unhideWhenUsed/>
    <w:rsid w:val="00D839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83967"/>
    <w:rPr>
      <w:rFonts w:ascii="Tahoma" w:hAnsi="Tahoma" w:cs="Tahoma"/>
      <w:sz w:val="16"/>
      <w:szCs w:val="16"/>
    </w:rPr>
  </w:style>
  <w:style w:type="paragraph" w:customStyle="1" w:styleId="metacategories">
    <w:name w:val="meta_categories"/>
    <w:basedOn w:val="a"/>
    <w:rsid w:val="00D83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author">
    <w:name w:val="post-author"/>
    <w:basedOn w:val="a"/>
    <w:rsid w:val="00D83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D83967"/>
  </w:style>
</w:styles>
</file>

<file path=word/webSettings.xml><?xml version="1.0" encoding="utf-8"?>
<w:webSettings xmlns:r="http://schemas.openxmlformats.org/officeDocument/2006/relationships" xmlns:w="http://schemas.openxmlformats.org/wordprocessingml/2006/main">
  <w:divs>
    <w:div w:id="194464938">
      <w:bodyDiv w:val="1"/>
      <w:marLeft w:val="0"/>
      <w:marRight w:val="0"/>
      <w:marTop w:val="0"/>
      <w:marBottom w:val="0"/>
      <w:divBdr>
        <w:top w:val="none" w:sz="0" w:space="0" w:color="auto"/>
        <w:left w:val="none" w:sz="0" w:space="0" w:color="auto"/>
        <w:bottom w:val="none" w:sz="0" w:space="0" w:color="auto"/>
        <w:right w:val="none" w:sz="0" w:space="0" w:color="auto"/>
      </w:divBdr>
    </w:div>
    <w:div w:id="700135512">
      <w:bodyDiv w:val="1"/>
      <w:marLeft w:val="0"/>
      <w:marRight w:val="0"/>
      <w:marTop w:val="0"/>
      <w:marBottom w:val="0"/>
      <w:divBdr>
        <w:top w:val="none" w:sz="0" w:space="0" w:color="auto"/>
        <w:left w:val="none" w:sz="0" w:space="0" w:color="auto"/>
        <w:bottom w:val="none" w:sz="0" w:space="0" w:color="auto"/>
        <w:right w:val="none" w:sz="0" w:space="0" w:color="auto"/>
      </w:divBdr>
    </w:div>
    <w:div w:id="887758851">
      <w:bodyDiv w:val="1"/>
      <w:marLeft w:val="0"/>
      <w:marRight w:val="0"/>
      <w:marTop w:val="0"/>
      <w:marBottom w:val="0"/>
      <w:divBdr>
        <w:top w:val="none" w:sz="0" w:space="0" w:color="auto"/>
        <w:left w:val="none" w:sz="0" w:space="0" w:color="auto"/>
        <w:bottom w:val="none" w:sz="0" w:space="0" w:color="auto"/>
        <w:right w:val="none" w:sz="0" w:space="0" w:color="auto"/>
      </w:divBdr>
    </w:div>
    <w:div w:id="930433561">
      <w:bodyDiv w:val="1"/>
      <w:marLeft w:val="0"/>
      <w:marRight w:val="0"/>
      <w:marTop w:val="0"/>
      <w:marBottom w:val="0"/>
      <w:divBdr>
        <w:top w:val="none" w:sz="0" w:space="0" w:color="auto"/>
        <w:left w:val="none" w:sz="0" w:space="0" w:color="auto"/>
        <w:bottom w:val="none" w:sz="0" w:space="0" w:color="auto"/>
        <w:right w:val="none" w:sz="0" w:space="0" w:color="auto"/>
      </w:divBdr>
    </w:div>
    <w:div w:id="1384869211">
      <w:bodyDiv w:val="1"/>
      <w:marLeft w:val="0"/>
      <w:marRight w:val="0"/>
      <w:marTop w:val="0"/>
      <w:marBottom w:val="0"/>
      <w:divBdr>
        <w:top w:val="none" w:sz="0" w:space="0" w:color="auto"/>
        <w:left w:val="none" w:sz="0" w:space="0" w:color="auto"/>
        <w:bottom w:val="none" w:sz="0" w:space="0" w:color="auto"/>
        <w:right w:val="none" w:sz="0" w:space="0" w:color="auto"/>
      </w:divBdr>
    </w:div>
    <w:div w:id="1481918414">
      <w:bodyDiv w:val="1"/>
      <w:marLeft w:val="0"/>
      <w:marRight w:val="0"/>
      <w:marTop w:val="0"/>
      <w:marBottom w:val="0"/>
      <w:divBdr>
        <w:top w:val="none" w:sz="0" w:space="0" w:color="auto"/>
        <w:left w:val="none" w:sz="0" w:space="0" w:color="auto"/>
        <w:bottom w:val="none" w:sz="0" w:space="0" w:color="auto"/>
        <w:right w:val="none" w:sz="0" w:space="0" w:color="auto"/>
      </w:divBdr>
    </w:div>
    <w:div w:id="1570918381">
      <w:bodyDiv w:val="1"/>
      <w:marLeft w:val="0"/>
      <w:marRight w:val="0"/>
      <w:marTop w:val="0"/>
      <w:marBottom w:val="0"/>
      <w:divBdr>
        <w:top w:val="none" w:sz="0" w:space="0" w:color="auto"/>
        <w:left w:val="none" w:sz="0" w:space="0" w:color="auto"/>
        <w:bottom w:val="none" w:sz="0" w:space="0" w:color="auto"/>
        <w:right w:val="none" w:sz="0" w:space="0" w:color="auto"/>
      </w:divBdr>
    </w:div>
    <w:div w:id="1574703737">
      <w:bodyDiv w:val="1"/>
      <w:marLeft w:val="0"/>
      <w:marRight w:val="0"/>
      <w:marTop w:val="0"/>
      <w:marBottom w:val="0"/>
      <w:divBdr>
        <w:top w:val="none" w:sz="0" w:space="0" w:color="auto"/>
        <w:left w:val="none" w:sz="0" w:space="0" w:color="auto"/>
        <w:bottom w:val="none" w:sz="0" w:space="0" w:color="auto"/>
        <w:right w:val="none" w:sz="0" w:space="0" w:color="auto"/>
      </w:divBdr>
      <w:divsChild>
        <w:div w:id="1728726523">
          <w:marLeft w:val="0"/>
          <w:marRight w:val="0"/>
          <w:marTop w:val="0"/>
          <w:marBottom w:val="0"/>
          <w:divBdr>
            <w:top w:val="none" w:sz="0" w:space="0" w:color="auto"/>
            <w:left w:val="none" w:sz="0" w:space="0" w:color="auto"/>
            <w:bottom w:val="none" w:sz="0" w:space="0" w:color="auto"/>
            <w:right w:val="none" w:sz="0" w:space="0" w:color="auto"/>
          </w:divBdr>
        </w:div>
        <w:div w:id="1332216721">
          <w:marLeft w:val="0"/>
          <w:marRight w:val="0"/>
          <w:marTop w:val="0"/>
          <w:marBottom w:val="0"/>
          <w:divBdr>
            <w:top w:val="none" w:sz="0" w:space="0" w:color="auto"/>
            <w:left w:val="none" w:sz="0" w:space="0" w:color="auto"/>
            <w:bottom w:val="none" w:sz="0" w:space="0" w:color="auto"/>
            <w:right w:val="none" w:sz="0" w:space="0" w:color="auto"/>
          </w:divBdr>
        </w:div>
      </w:divsChild>
    </w:div>
    <w:div w:id="1831828980">
      <w:bodyDiv w:val="1"/>
      <w:marLeft w:val="0"/>
      <w:marRight w:val="0"/>
      <w:marTop w:val="0"/>
      <w:marBottom w:val="0"/>
      <w:divBdr>
        <w:top w:val="none" w:sz="0" w:space="0" w:color="auto"/>
        <w:left w:val="none" w:sz="0" w:space="0" w:color="auto"/>
        <w:bottom w:val="none" w:sz="0" w:space="0" w:color="auto"/>
        <w:right w:val="none" w:sz="0" w:space="0" w:color="auto"/>
      </w:divBdr>
    </w:div>
    <w:div w:id="1837761676">
      <w:bodyDiv w:val="1"/>
      <w:marLeft w:val="0"/>
      <w:marRight w:val="0"/>
      <w:marTop w:val="0"/>
      <w:marBottom w:val="0"/>
      <w:divBdr>
        <w:top w:val="none" w:sz="0" w:space="0" w:color="auto"/>
        <w:left w:val="none" w:sz="0" w:space="0" w:color="auto"/>
        <w:bottom w:val="none" w:sz="0" w:space="0" w:color="auto"/>
        <w:right w:val="none" w:sz="0" w:space="0" w:color="auto"/>
      </w:divBdr>
    </w:div>
    <w:div w:id="20008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zovka-birsk.ru/category/katalog-dokumentov-npa/dokumenty-administratsi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rezovka-birsk.ru/category/uncategoriz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rezovka-birsk.ru/author/upravdel/" TargetMode="External"/><Relationship Id="rId5" Type="http://schemas.openxmlformats.org/officeDocument/2006/relationships/footnotes" Target="footnotes.xml"/><Relationship Id="rId10" Type="http://schemas.openxmlformats.org/officeDocument/2006/relationships/hyperlink" Target="http://berezovka-birsk.ru/category/katalog-dokumentov-npa/protivod-ekstremizmu-antiterror/" TargetMode="External"/><Relationship Id="rId4" Type="http://schemas.openxmlformats.org/officeDocument/2006/relationships/webSettings" Target="webSettings.xml"/><Relationship Id="rId9" Type="http://schemas.openxmlformats.org/officeDocument/2006/relationships/hyperlink" Target="http://berezovka-birsk.ru/category/katalog-dokumentov-npa/mestnoe-samoupravl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2019-10-21T11:36:00Z</cp:lastPrinted>
  <dcterms:created xsi:type="dcterms:W3CDTF">2023-01-09T11:27:00Z</dcterms:created>
  <dcterms:modified xsi:type="dcterms:W3CDTF">2023-01-09T11:27:00Z</dcterms:modified>
</cp:coreProperties>
</file>